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3"/>
        <w:pBdr/>
        <w:spacing w:after="100" w:afterAutospacing="1"/>
        <w:ind/>
        <w:rPr>
          <w:sz w:val="28"/>
          <w:highlight w:val="none"/>
        </w:rPr>
      </w:pPr>
      <w:r>
        <w:rPr>
          <w:sz w:val="28"/>
          <w:highlight w:val="none"/>
        </w:rPr>
        <w:t xml:space="preserve">ПРОЕКТ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23"/>
        <w:pBdr/>
        <w:spacing/>
        <w:ind/>
        <w:jc w:val="right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23"/>
        <w:pBdr/>
        <w:spacing/>
        <w:ind/>
        <w:rPr>
          <w:b/>
          <w:sz w:val="28"/>
          <w:highlight w:val="none"/>
        </w:rPr>
      </w:pPr>
      <w:r>
        <w:rPr>
          <w:b/>
          <w:sz w:val="28"/>
          <w:highlight w:val="none"/>
        </w:rPr>
        <w:t xml:space="preserve">                   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  </w:t>
      </w:r>
      <w:r>
        <w:rPr>
          <w:b/>
          <w:sz w:val="28"/>
          <w:highlight w:val="none"/>
        </w:rPr>
        <w:t xml:space="preserve"> </w:t>
      </w:r>
      <w:r>
        <w:rPr>
          <w:b/>
          <w:sz w:val="28"/>
          <w:highlight w:val="none"/>
        </w:rPr>
        <w:t xml:space="preserve">ПРАВИТЕЛЬСТВО БРЯНСКОЙ ОБЛАСТИ</w:t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923"/>
        <w:pBdr/>
        <w:spacing/>
        <w:ind/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923"/>
        <w:pBdr/>
        <w:spacing/>
        <w:ind/>
        <w:jc w:val="center"/>
        <w:rPr>
          <w:b/>
          <w:sz w:val="28"/>
          <w:highlight w:val="none"/>
        </w:rPr>
      </w:pPr>
      <w:r>
        <w:rPr>
          <w:b/>
          <w:sz w:val="28"/>
          <w:highlight w:val="none"/>
        </w:rPr>
        <w:t xml:space="preserve">ПОСТАНОВЛЕНИЕ</w:t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923"/>
        <w:pBdr/>
        <w:spacing/>
        <w:ind/>
        <w:jc w:val="left"/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923"/>
        <w:pBdr/>
        <w:spacing/>
        <w:ind/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923"/>
        <w:pBdr/>
        <w:spacing/>
        <w:ind/>
        <w:rPr>
          <w:sz w:val="28"/>
          <w:highlight w:val="none"/>
        </w:rPr>
      </w:pPr>
      <w:r>
        <w:rPr>
          <w:sz w:val="28"/>
          <w:highlight w:val="none"/>
        </w:rPr>
        <w:t xml:space="preserve">от</w:t>
      </w:r>
      <w:r>
        <w:rPr>
          <w:sz w:val="28"/>
          <w:highlight w:val="none"/>
        </w:rPr>
        <w:t xml:space="preserve">  </w:t>
      </w:r>
      <w:r>
        <w:rPr>
          <w:sz w:val="28"/>
          <w:highlight w:val="none"/>
        </w:rPr>
        <w:t xml:space="preserve">  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_________</w:t>
      </w:r>
      <w:r>
        <w:rPr>
          <w:sz w:val="28"/>
          <w:highlight w:val="none"/>
        </w:rPr>
        <w:t xml:space="preserve">  </w:t>
      </w:r>
      <w:r>
        <w:rPr>
          <w:sz w:val="28"/>
          <w:highlight w:val="none"/>
        </w:rPr>
        <w:t xml:space="preserve">г.</w:t>
      </w:r>
      <w:r>
        <w:rPr>
          <w:sz w:val="28"/>
          <w:highlight w:val="none"/>
        </w:rPr>
        <w:t xml:space="preserve">   </w:t>
      </w:r>
      <w:r>
        <w:rPr>
          <w:sz w:val="28"/>
          <w:highlight w:val="none"/>
        </w:rPr>
        <w:t xml:space="preserve">№</w:t>
      </w:r>
      <w:r>
        <w:rPr>
          <w:sz w:val="28"/>
          <w:highlight w:val="none"/>
        </w:rPr>
        <w:t xml:space="preserve">  </w:t>
      </w:r>
      <w:r>
        <w:rPr>
          <w:sz w:val="28"/>
          <w:highlight w:val="none"/>
        </w:rPr>
        <w:t xml:space="preserve">_________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23"/>
        <w:pBdr/>
        <w:tabs>
          <w:tab w:val="left" w:leader="none" w:pos="4253"/>
          <w:tab w:val="left" w:leader="none" w:pos="4536"/>
          <w:tab w:val="left" w:leader="none" w:pos="4820"/>
          <w:tab w:val="left" w:leader="none" w:pos="5245"/>
        </w:tabs>
        <w:spacing/>
        <w:ind w:right="5385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г. Брянск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23"/>
        <w:pBdr/>
        <w:tabs>
          <w:tab w:val="left" w:leader="none" w:pos="4253"/>
          <w:tab w:val="left" w:leader="none" w:pos="4536"/>
          <w:tab w:val="left" w:leader="none" w:pos="4820"/>
          <w:tab w:val="left" w:leader="none" w:pos="5245"/>
        </w:tabs>
        <w:spacing/>
        <w:ind w:right="5385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tbl>
      <w:tblPr>
        <w:tblW w:w="0" w:type="auto"/>
        <w:tblInd w:w="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</w:tblGrid>
      <w:tr>
        <w:trPr>
          <w:trHeight w:val="20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926"/>
              <w:pBdr/>
              <w:spacing w:after="0" w:before="0"/>
              <w:ind/>
              <w:jc w:val="both"/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</w:rPr>
              <w:t xml:space="preserve">О внес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</w:rPr>
              <w:t xml:space="preserve">ении изменений в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  <w:lang w:val="ru-RU"/>
              </w:rPr>
              <w:t xml:space="preserve">Порядок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  <w:lang w:val="ru-RU"/>
              </w:rPr>
              <w:t xml:space="preserve">предоставления мер социальной поддержки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  <w:lang w:val="ru-RU"/>
              </w:rPr>
              <w:t xml:space="preserve">по оплате жилого помещения и коммунальных услуг, топлива и сжиженного газа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color w:val="000000" w:themeColor="text1"/>
                <w:sz w:val="28"/>
                <w:highlight w:val="none"/>
                <w:lang w:val="ru-RU"/>
              </w:rPr>
              <w:t xml:space="preserve">отдельным категориям граждан»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highlight w:val="none"/>
              </w:rPr>
            </w:r>
          </w:p>
        </w:tc>
      </w:tr>
    </w:tbl>
    <w:p>
      <w:pPr>
        <w:pStyle w:val="923"/>
        <w:pBdr/>
        <w:spacing w:line="228" w:lineRule="auto"/>
        <w:ind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23"/>
        <w:pBdr/>
        <w:spacing w:line="228" w:lineRule="auto"/>
        <w:ind/>
        <w:jc w:val="both"/>
        <w:outlineLvl w:val="1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Законом Брянской области от 3 ноября 1997 года 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28-З «О законах Брянской области и иных нормативных правовых актах Брянской области»</w:t>
      </w:r>
      <w:r>
        <w:rPr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тельство Брянской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ПОСТАНОВ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ЯЕТ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Внести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Порядок предоставления мер социальной поддержки  по оплате жилого помещения и коммунальных услуг, топлива и сжиженного газа отдельным категориям граждан, утвержденный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постановлением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highlight w:val="none"/>
          <w:lang w:val="ru-RU"/>
        </w:rPr>
        <w:t xml:space="preserve">Правительства   Брянской  области  от  25 декабря 2017 года №714-п «Об утверждении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Порядка предоставления мер социальной поддержки по оплате жилого помещения и коммунальных услуг, топлива и сжиженного газа отдельным категориям граждан»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(в редакции постановлений Правительства Брянской области от 10 августа 2020 года №352-п, от 7 февраля 2022 года №29-п, от 19 сентября 2022 года №387-п, от 19 сентября 2023 года №455-п)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следующие изменения: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  <w:t xml:space="preserve">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Абзац первый подпункта «в» пункта 12 изложить в редакции: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«в) документы, подтверждающие право на предоставление мер социальной поддержки на оплату жилого помещения и коммунальных услуг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случае если предоставление указанных документов предусмотрено действующим законодательством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):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удостоверение установленной формы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справка об отнесении к малоимущим гражданам,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b w:val="0"/>
          <w:sz w:val="28"/>
        </w:rPr>
        <w:t xml:space="preserve">справка об обучении по очной форме</w:t>
      </w:r>
      <w:r>
        <w:rPr>
          <w:b w:val="0"/>
          <w:sz w:val="28"/>
        </w:rPr>
        <w:t xml:space="preserve"> в профессиональной образовательной организации или образовательной организации высшего образования (для детей из многодетных семей, достигших  18 лет, но не более чем до достижения ими возраста 23 лет);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справка о прохождении военной службы по призыву </w:t>
      </w:r>
      <w:r>
        <w:rPr>
          <w:b w:val="0"/>
          <w:sz w:val="28"/>
        </w:rPr>
        <w:t xml:space="preserve">(для детей из многодетных семей, достигших  18 лет)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 справка о гибели (смерти) одного или нескольких детей при исполнении обязанностей военной службы в ходе специальной военной операции (для многодетных семей, в случае, если в семье осталось менее трех несовершеннолетних детей).».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В пункте 14: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23"/>
        <w:suppressLineNumbers w:val="false"/>
        <w:pBdr/>
        <w:spacing w:line="240" w:lineRule="auto"/>
        <w:ind w:firstLine="709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1.2.1.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осле абзаца четвертого дополнить абзацем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«сведения о начислениях, о произведенных платежах и характеристиках объектов жилищного фонда в государственной информационной системе жилищно-коммунального хозяйства;».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осле абзаца одиннадцатого дополнить абзацем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«сведения о прохождении военной службы по призыву;».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1.3. Подпункт «г» пункта 33 изложить в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истечение срока действия обстоятельств, повлекших принятие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решения о назначении ЕДК (окончание проживания по месту предоставления ЕДК; окончание срока, на который установлена инвалиднос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ть; достижение возраста 18 лет членом семьи, имеющим право на предоставление ЕДК),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с 1 - го числа месяца, следующего за месяцем, в котором истек указанный срок, до получения учреждением социальной защиты населения документов или сведений, необходимых для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ринятия решения о возобновлении, перерасчете или прекращении ЕДК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сведений о переосвидетельствовании, о продолжении обучения по очной форме в учебном заведении членом семьи, имеющим право на предоставлен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 ЕДК)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en-US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/>
        </w:rPr>
        <w:t xml:space="preserve"> 1 сентября того же календарного года в случае завершения старшим ребенком из многодетной семьи, достигшим возраста 18 лет, обучения в общеобразовательной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 получения учреждением социальной защиты населения документов, необходимых для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ринятия решения о возобновлении, перерасчете или прекращении ЕДК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продолжении обучения по очной форме в учебном заведении членом семьи, имеющим право на предоставлен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 ЕДК)</w:t>
      </w:r>
      <w:r>
        <w:rPr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В пункте 34: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1.4.1. Абзац шестой изложить в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инвалидам после переосвидетельствования со дня, с которого гражданину повторно установлена инвалидность;».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1.4.2. Абзац седьмой изложить в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членам семей, достигшим возраста 18 лет, обучающимся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очной форме в организациях, осуществляющих образовательную деятельность, или проходящим военную службу по призыву, имеющим право на предоставление ЕДК, - с момента приостановки с учетом периода (периодов) обучения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(но не более чем до достижения возраста 23 лет)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прохождения военной службы по призыву;».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1.4.3. После абзаца шестого дополнить абзацем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«многодетным семьям после возникновения обстоятельств,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дающих право на предоставление мер социальной поддержки по оплате жилого помещения и коммунальных услуг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 дня возникновения обстоятельств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но не ранее даты, до которой ЕДК была выплачена ранее;».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1.5. Подпункт «б» пункта 35 изложить в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б) утрата права на предоставление: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 1 - го числа месяца, следующего за месяцем, в котором наступили (установлены) обстоятельства, влияющие на право предоставления;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1 октября того же календарного года в случае непредоставления документов, подтверждающих </w:t>
      </w:r>
      <w:r>
        <w:rPr>
          <w:b w:val="0"/>
          <w:sz w:val="28"/>
        </w:rPr>
        <w:t xml:space="preserve">обучение по очной форме</w:t>
      </w:r>
      <w:r>
        <w:rPr>
          <w:b w:val="0"/>
          <w:sz w:val="28"/>
        </w:rPr>
        <w:t xml:space="preserve"> в профессиональной образовательной организации или образовательной организации высшего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старшим ребенком, достигшим 18-летнего возраста, из многодетной семьи, при наличии двух несовершеннолетних детей;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88" w:lineRule="atLeast"/>
        <w:ind w:right="0" w:firstLine="540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1 января следующего за текущим годом в случае непредоставления документов, подтверждающих прохождение военной службы по призыву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старшим ребенком, достигшим 18-летнего возраста, из многодетной семьи, при наличии двух несовершеннолетних детей;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40" w:lineRule="auto"/>
        <w:ind w:right="0" w:firstLine="709" w:left="0"/>
        <w:jc w:val="both"/>
        <w:rPr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22272f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2. Постановление вступает в силу со дня его официального опублик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ния.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3. Контроль за исполнением постановления возложить на заместителя Губернатора Брянской области Агафонову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suppressLineNumbers w:val="false"/>
        <w:pBdr/>
        <w:spacing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23"/>
        <w:pBdr/>
        <w:spacing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23"/>
        <w:pBdr/>
        <w:spacing w:line="233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23"/>
        <w:pBdr/>
        <w:spacing/>
        <w:ind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Губернатор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Брянской области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А.В. Богомаз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3"/>
        <w:pBdr/>
        <w:spacing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5"/>
      <w:pgMar w:top="1134" w:right="850" w:bottom="1134" w:left="1701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pBdr/>
      <w:spacing/>
      <w:ind/>
      <w:jc w:val="center"/>
      <w:rPr/>
    </w:pPr>
    <w:r/>
    <w:r/>
  </w:p>
  <w:p>
    <w:pPr>
      <w:pStyle w:val="77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pBdr/>
      <w:spacing/>
      <w:ind/>
      <w:jc w:val="center"/>
      <w:rPr/>
    </w:pPr>
    <w:r/>
    <w:r/>
  </w:p>
  <w:p>
    <w:pPr>
      <w:pStyle w:val="960"/>
      <w:pBdr/>
      <w:spacing/>
      <w:ind/>
      <w:jc w:val="center"/>
      <w:rPr/>
    </w:pPr>
    <w:r/>
    <w:r/>
  </w:p>
  <w:p>
    <w:pPr>
      <w:pStyle w:val="960"/>
      <w:pBdr/>
      <w:spacing/>
      <w:ind/>
      <w:rPr/>
    </w:pPr>
    <w:r/>
    <w:r/>
  </w:p>
  <w:p>
    <w:pPr>
      <w:pStyle w:val="960"/>
      <w:pBdr/>
      <w:spacing/>
      <w:ind/>
      <w:rPr/>
    </w:pPr>
    <w:r/>
    <w:r/>
  </w:p>
  <w:p>
    <w:pPr>
      <w:pStyle w:val="93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215" w:left="121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1215" w:left="1935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1215" w:left="265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215" w:left="337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215" w:left="409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0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1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8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920"/>
      </w:pPr>
      <w:rPr/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600" w:left="1320"/>
      </w:pPr>
      <w:rPr/>
      <w:start w:val="201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1215" w:left="121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1215" w:left="1935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1215" w:left="2655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215" w:left="3375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215" w:left="4095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0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1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8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92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675" w:left="67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327"/>
      </w:pPr>
      <w:rPr/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34"/>
      </w:pPr>
      <w:rPr/>
      <w:start w:val="3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90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50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4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44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04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016"/>
      </w:pPr>
      <w:rPr/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600" w:left="960"/>
      </w:pPr>
      <w:rPr/>
      <w:start w:val="202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78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4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86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22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948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668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5028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748"/>
      </w:pPr>
      <w:rPr/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600" w:left="1167"/>
      </w:pPr>
      <w:rPr/>
      <w:start w:val="201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7">
    <w:lvl w:ilvl="0">
      <w:isLgl w:val="false"/>
      <w:lvlJc w:val="left"/>
      <w:lvlText w:val="%1"/>
      <w:numFmt w:val="decimal"/>
      <w:pPr>
        <w:pBdr/>
        <w:spacing/>
        <w:ind w:hanging="600" w:left="1167"/>
      </w:pPr>
      <w:rPr/>
      <w:start w:val="202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600" w:left="960"/>
      </w:pPr>
      <w:rPr/>
      <w:start w:val="2020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675" w:left="675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327"/>
      </w:pPr>
      <w:rPr/>
      <w:start w:val="5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34"/>
      </w:pPr>
      <w:rPr/>
      <w:start w:val="2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90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50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4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44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04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016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32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3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90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508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47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5442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04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016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870" w:left="211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997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869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04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8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12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3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4849"/>
      </w:pPr>
      <w:rPr/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6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4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6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0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1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8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920"/>
      </w:pPr>
      <w:rPr/>
      <w:start w:val="1"/>
      <w:suff w:val="tab"/>
    </w:lvl>
  </w:abstractNum>
  <w:abstractNum w:abstractNumId="15">
    <w:lvl w:ilvl="0">
      <w:isLgl w:val="false"/>
      <w:lvlJc w:val="left"/>
      <w:lvlText w:val="%1"/>
      <w:numFmt w:val="decimal"/>
      <w:pPr>
        <w:pBdr/>
        <w:spacing/>
        <w:ind w:hanging="600" w:left="960"/>
      </w:pPr>
      <w:rPr/>
      <w:start w:val="201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Intense Emphasis"/>
    <w:basedOn w:val="10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9">
    <w:name w:val="Intense Reference"/>
    <w:basedOn w:val="10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0">
    <w:name w:val="Subtle Emphasis"/>
    <w:basedOn w:val="10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1">
    <w:name w:val="Emphasis"/>
    <w:basedOn w:val="1001"/>
    <w:uiPriority w:val="20"/>
    <w:qFormat/>
    <w:pPr>
      <w:pBdr/>
      <w:spacing/>
      <w:ind/>
    </w:pPr>
    <w:rPr>
      <w:i/>
      <w:iCs/>
    </w:rPr>
  </w:style>
  <w:style w:type="character" w:styleId="742">
    <w:name w:val="Strong"/>
    <w:basedOn w:val="1001"/>
    <w:uiPriority w:val="22"/>
    <w:qFormat/>
    <w:pPr>
      <w:pBdr/>
      <w:spacing/>
      <w:ind/>
    </w:pPr>
    <w:rPr>
      <w:b/>
      <w:bCs/>
    </w:rPr>
  </w:style>
  <w:style w:type="character" w:styleId="743">
    <w:name w:val="Subtle Reference"/>
    <w:basedOn w:val="10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4">
    <w:name w:val="Book Title"/>
    <w:basedOn w:val="100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5">
    <w:name w:val="FollowedHyperlink"/>
    <w:basedOn w:val="10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6">
    <w:name w:val="Heading 1"/>
    <w:link w:val="74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8">
    <w:name w:val="Heading 2"/>
    <w:link w:val="74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0">
    <w:name w:val="Heading 3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2">
    <w:name w:val="Heading 4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4">
    <w:name w:val="No Spacing"/>
    <w:uiPriority w:val="1"/>
    <w:qFormat/>
    <w:pPr>
      <w:pBdr/>
      <w:spacing w:after="0" w:before="0" w:line="240" w:lineRule="auto"/>
      <w:ind/>
    </w:pPr>
  </w:style>
  <w:style w:type="paragraph" w:styleId="765">
    <w:name w:val="Title"/>
    <w:link w:val="76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6">
    <w:name w:val="Title Char"/>
    <w:link w:val="765"/>
    <w:uiPriority w:val="10"/>
    <w:pPr>
      <w:pBdr/>
      <w:spacing/>
      <w:ind/>
    </w:pPr>
    <w:rPr>
      <w:sz w:val="48"/>
      <w:szCs w:val="48"/>
    </w:rPr>
  </w:style>
  <w:style w:type="paragraph" w:styleId="767">
    <w:name w:val="Subtitle"/>
    <w:link w:val="76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8">
    <w:name w:val="Subtitle Char"/>
    <w:link w:val="767"/>
    <w:uiPriority w:val="11"/>
    <w:pPr>
      <w:pBdr/>
      <w:spacing/>
      <w:ind/>
    </w:pPr>
    <w:rPr>
      <w:sz w:val="24"/>
      <w:szCs w:val="24"/>
    </w:rPr>
  </w:style>
  <w:style w:type="paragraph" w:styleId="769">
    <w:name w:val="Quote"/>
    <w:link w:val="770"/>
    <w:uiPriority w:val="29"/>
    <w:qFormat/>
    <w:pPr>
      <w:pBdr/>
      <w:spacing/>
      <w:ind w:right="720" w:left="720"/>
    </w:pPr>
    <w:rPr>
      <w:i/>
    </w:rPr>
  </w:style>
  <w:style w:type="character" w:styleId="770">
    <w:name w:val="Quote Char"/>
    <w:link w:val="769"/>
    <w:uiPriority w:val="29"/>
    <w:pPr>
      <w:pBdr/>
      <w:spacing/>
      <w:ind/>
    </w:pPr>
    <w:rPr>
      <w:i/>
    </w:rPr>
  </w:style>
  <w:style w:type="paragraph" w:styleId="771">
    <w:name w:val="Intense Quote"/>
    <w:link w:val="77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2">
    <w:name w:val="Intense Quote Char"/>
    <w:link w:val="771"/>
    <w:uiPriority w:val="30"/>
    <w:pPr>
      <w:pBdr/>
      <w:spacing/>
      <w:ind/>
    </w:pPr>
    <w:rPr>
      <w:i/>
    </w:rPr>
  </w:style>
  <w:style w:type="paragraph" w:styleId="773">
    <w:name w:val="Header"/>
    <w:link w:val="77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4">
    <w:name w:val="Header Char"/>
    <w:link w:val="773"/>
    <w:uiPriority w:val="99"/>
    <w:pPr>
      <w:pBdr/>
      <w:spacing/>
      <w:ind/>
    </w:pPr>
  </w:style>
  <w:style w:type="paragraph" w:styleId="775">
    <w:name w:val="Footer"/>
    <w:link w:val="77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6">
    <w:name w:val="Footer Char"/>
    <w:link w:val="775"/>
    <w:uiPriority w:val="99"/>
    <w:pPr>
      <w:pBdr/>
      <w:spacing/>
      <w:ind/>
    </w:pPr>
  </w:style>
  <w:style w:type="paragraph" w:styleId="777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775"/>
    <w:uiPriority w:val="99"/>
    <w:pPr>
      <w:pBdr/>
      <w:spacing/>
      <w:ind/>
    </w:pPr>
  </w:style>
  <w:style w:type="table" w:styleId="779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06">
    <w:name w:val="footnote text"/>
    <w:link w:val="90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7">
    <w:name w:val="Footnote Text Char"/>
    <w:link w:val="906"/>
    <w:uiPriority w:val="99"/>
    <w:pPr>
      <w:pBdr/>
      <w:spacing/>
      <w:ind/>
    </w:pPr>
    <w:rPr>
      <w:sz w:val="18"/>
    </w:rPr>
  </w:style>
  <w:style w:type="character" w:styleId="90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9">
    <w:name w:val="endnote text"/>
    <w:link w:val="91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10">
    <w:name w:val="Endnote Text Char"/>
    <w:link w:val="909"/>
    <w:uiPriority w:val="99"/>
    <w:pPr>
      <w:pBdr/>
      <w:spacing/>
      <w:ind/>
    </w:pPr>
    <w:rPr>
      <w:sz w:val="20"/>
    </w:rPr>
  </w:style>
  <w:style w:type="character" w:styleId="91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2">
    <w:name w:val="toc 1"/>
    <w:uiPriority w:val="39"/>
    <w:unhideWhenUsed/>
    <w:pPr>
      <w:pBdr/>
      <w:spacing w:after="57"/>
      <w:ind w:right="0" w:firstLine="0" w:left="0"/>
    </w:pPr>
  </w:style>
  <w:style w:type="paragraph" w:styleId="913">
    <w:name w:val="toc 2"/>
    <w:uiPriority w:val="39"/>
    <w:unhideWhenUsed/>
    <w:pPr>
      <w:pBdr/>
      <w:spacing w:after="57"/>
      <w:ind w:right="0" w:firstLine="0" w:left="283"/>
    </w:pPr>
  </w:style>
  <w:style w:type="paragraph" w:styleId="914">
    <w:name w:val="toc 3"/>
    <w:uiPriority w:val="39"/>
    <w:unhideWhenUsed/>
    <w:pPr>
      <w:pBdr/>
      <w:spacing w:after="57"/>
      <w:ind w:right="0" w:firstLine="0" w:left="567"/>
    </w:pPr>
  </w:style>
  <w:style w:type="paragraph" w:styleId="915">
    <w:name w:val="toc 4"/>
    <w:uiPriority w:val="39"/>
    <w:unhideWhenUsed/>
    <w:pPr>
      <w:pBdr/>
      <w:spacing w:after="57"/>
      <w:ind w:right="0" w:firstLine="0" w:left="850"/>
    </w:pPr>
  </w:style>
  <w:style w:type="paragraph" w:styleId="916">
    <w:name w:val="toc 5"/>
    <w:uiPriority w:val="39"/>
    <w:unhideWhenUsed/>
    <w:pPr>
      <w:pBdr/>
      <w:spacing w:after="57"/>
      <w:ind w:right="0" w:firstLine="0" w:left="1134"/>
    </w:pPr>
  </w:style>
  <w:style w:type="paragraph" w:styleId="917">
    <w:name w:val="toc 6"/>
    <w:uiPriority w:val="39"/>
    <w:unhideWhenUsed/>
    <w:pPr>
      <w:pBdr/>
      <w:spacing w:after="57"/>
      <w:ind w:right="0" w:firstLine="0" w:left="1417"/>
    </w:pPr>
  </w:style>
  <w:style w:type="paragraph" w:styleId="918">
    <w:name w:val="toc 7"/>
    <w:uiPriority w:val="39"/>
    <w:unhideWhenUsed/>
    <w:pPr>
      <w:pBdr/>
      <w:spacing w:after="57"/>
      <w:ind w:right="0" w:firstLine="0" w:left="1701"/>
    </w:pPr>
  </w:style>
  <w:style w:type="paragraph" w:styleId="919">
    <w:name w:val="toc 8"/>
    <w:uiPriority w:val="39"/>
    <w:unhideWhenUsed/>
    <w:pPr>
      <w:pBdr/>
      <w:spacing w:after="57"/>
      <w:ind w:right="0" w:firstLine="0" w:left="1984"/>
    </w:pPr>
  </w:style>
  <w:style w:type="paragraph" w:styleId="920">
    <w:name w:val="toc 9"/>
    <w:uiPriority w:val="39"/>
    <w:unhideWhenUsed/>
    <w:pPr>
      <w:pBdr/>
      <w:spacing w:after="57"/>
      <w:ind w:right="0" w:firstLine="0" w:left="2268"/>
    </w:pPr>
  </w:style>
  <w:style w:type="paragraph" w:styleId="921">
    <w:name w:val="TOC Heading"/>
    <w:uiPriority w:val="39"/>
    <w:unhideWhenUsed/>
    <w:pPr>
      <w:pBdr/>
      <w:spacing/>
      <w:ind/>
    </w:pPr>
  </w:style>
  <w:style w:type="paragraph" w:styleId="922">
    <w:name w:val="table of figures"/>
    <w:uiPriority w:val="99"/>
    <w:unhideWhenUsed/>
    <w:pPr>
      <w:pBdr/>
      <w:spacing w:after="0" w:afterAutospacing="0"/>
      <w:ind/>
    </w:pPr>
  </w:style>
  <w:style w:type="paragraph" w:styleId="923">
    <w:name w:val="Обычный"/>
    <w:next w:val="923"/>
    <w:link w:val="923"/>
    <w:pPr>
      <w:pBdr/>
      <w:spacing/>
      <w:ind/>
    </w:pPr>
    <w:rPr>
      <w:lang w:val="ru-RU" w:eastAsia="ru-RU" w:bidi="ar-SA"/>
    </w:rPr>
  </w:style>
  <w:style w:type="paragraph" w:styleId="924">
    <w:name w:val="Заголовок 1"/>
    <w:basedOn w:val="923"/>
    <w:next w:val="923"/>
    <w:link w:val="923"/>
    <w:pPr>
      <w:keepNext w:val="true"/>
      <w:pBdr/>
      <w:spacing/>
      <w:ind/>
      <w:outlineLvl w:val="0"/>
    </w:pPr>
    <w:rPr>
      <w:sz w:val="28"/>
    </w:rPr>
  </w:style>
  <w:style w:type="paragraph" w:styleId="925">
    <w:name w:val="Заголовок 2"/>
    <w:basedOn w:val="923"/>
    <w:next w:val="923"/>
    <w:link w:val="999"/>
    <w:pPr>
      <w:keepNext w:val="true"/>
      <w:pBdr/>
      <w:spacing/>
      <w:ind/>
      <w:jc w:val="center"/>
      <w:outlineLvl w:val="1"/>
    </w:pPr>
    <w:rPr>
      <w:sz w:val="28"/>
    </w:rPr>
  </w:style>
  <w:style w:type="paragraph" w:styleId="926">
    <w:name w:val="Заголовок 4"/>
    <w:basedOn w:val="923"/>
    <w:next w:val="923"/>
    <w:link w:val="950"/>
    <w:pPr>
      <w:keepNext w:val="true"/>
      <w:pBdr/>
      <w:spacing w:after="60" w:before="240"/>
      <w:ind/>
      <w:outlineLvl w:val="3"/>
    </w:pPr>
    <w:rPr>
      <w:b/>
      <w:bCs/>
      <w:sz w:val="28"/>
      <w:szCs w:val="28"/>
      <w:lang w:val="en-US" w:eastAsia="en-US"/>
    </w:rPr>
  </w:style>
  <w:style w:type="paragraph" w:styleId="927">
    <w:name w:val="Заголовок 8"/>
    <w:basedOn w:val="923"/>
    <w:next w:val="923"/>
    <w:link w:val="923"/>
    <w:pPr>
      <w:pBdr/>
      <w:spacing w:after="60" w:before="240"/>
      <w:ind/>
      <w:outlineLvl w:val="7"/>
    </w:pPr>
    <w:rPr>
      <w:i/>
      <w:iCs/>
      <w:sz w:val="24"/>
      <w:szCs w:val="24"/>
    </w:rPr>
  </w:style>
  <w:style w:type="character" w:styleId="928">
    <w:name w:val="Основной шрифт абзаца"/>
    <w:next w:val="928"/>
    <w:link w:val="923"/>
    <w:semiHidden/>
    <w:pPr>
      <w:pBdr/>
      <w:spacing/>
      <w:ind/>
    </w:pPr>
  </w:style>
  <w:style w:type="table" w:styleId="929">
    <w:name w:val="Обычная таблица"/>
    <w:next w:val="929"/>
    <w:link w:val="923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0">
    <w:name w:val="Нет списка"/>
    <w:next w:val="930"/>
    <w:link w:val="923"/>
    <w:semiHidden/>
    <w:pPr>
      <w:pBdr/>
      <w:spacing/>
      <w:ind/>
    </w:pPr>
  </w:style>
  <w:style w:type="paragraph" w:styleId="931">
    <w:name w:val="Основной текст"/>
    <w:basedOn w:val="923"/>
    <w:next w:val="931"/>
    <w:link w:val="923"/>
    <w:pPr>
      <w:pBdr/>
      <w:spacing/>
      <w:ind/>
      <w:jc w:val="both"/>
    </w:pPr>
    <w:rPr>
      <w:b/>
      <w:bCs/>
      <w:sz w:val="28"/>
    </w:rPr>
  </w:style>
  <w:style w:type="paragraph" w:styleId="932">
    <w:name w:val="ConsNormal"/>
    <w:next w:val="932"/>
    <w:link w:val="923"/>
    <w:pPr>
      <w:widowControl w:val="false"/>
      <w:pBdr/>
      <w:spacing/>
      <w:ind w:right="19772" w:firstLine="720"/>
    </w:pPr>
    <w:rPr>
      <w:rFonts w:ascii="Arial" w:hAnsi="Arial"/>
      <w:lang w:val="ru-RU" w:eastAsia="ru-RU" w:bidi="ar-SA"/>
    </w:rPr>
  </w:style>
  <w:style w:type="paragraph" w:styleId="933">
    <w:name w:val="ConsNonformat"/>
    <w:next w:val="933"/>
    <w:link w:val="923"/>
    <w:pPr>
      <w:widowControl w:val="false"/>
      <w:pBdr/>
      <w:spacing/>
      <w:ind w:right="19772"/>
    </w:pPr>
    <w:rPr>
      <w:rFonts w:ascii="Courier New" w:hAnsi="Courier New"/>
      <w:lang w:val="ru-RU" w:eastAsia="ru-RU" w:bidi="ar-SA"/>
    </w:rPr>
  </w:style>
  <w:style w:type="paragraph" w:styleId="934">
    <w:name w:val="ConsPlusNormal"/>
    <w:next w:val="934"/>
    <w:link w:val="1000"/>
    <w:pPr>
      <w:widowControl w:val="false"/>
      <w:pBdr/>
      <w:spacing/>
      <w:ind w:firstLine="720"/>
    </w:pPr>
    <w:rPr>
      <w:rFonts w:ascii="Arial" w:hAnsi="Arial"/>
      <w:lang w:val="ru-RU" w:eastAsia="ru-RU" w:bidi="ar-SA"/>
    </w:rPr>
  </w:style>
  <w:style w:type="table" w:styleId="935">
    <w:name w:val="Сетка таблицы"/>
    <w:basedOn w:val="929"/>
    <w:next w:val="935"/>
    <w:link w:val="923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6">
    <w:name w:val="Основной текст с отступом"/>
    <w:basedOn w:val="923"/>
    <w:next w:val="936"/>
    <w:link w:val="923"/>
    <w:pPr>
      <w:pBdr/>
      <w:spacing w:after="120"/>
      <w:ind w:left="283"/>
    </w:pPr>
  </w:style>
  <w:style w:type="paragraph" w:styleId="937">
    <w:name w:val="Название"/>
    <w:basedOn w:val="923"/>
    <w:next w:val="937"/>
    <w:link w:val="923"/>
    <w:pPr>
      <w:widowControl w:val="false"/>
      <w:pBdr/>
      <w:spacing/>
      <w:ind/>
      <w:jc w:val="center"/>
    </w:pPr>
    <w:rPr>
      <w:sz w:val="32"/>
      <w:szCs w:val="32"/>
    </w:rPr>
  </w:style>
  <w:style w:type="character" w:styleId="938">
    <w:name w:val="Font Style64"/>
    <w:next w:val="938"/>
    <w:link w:val="923"/>
    <w:pPr>
      <w:pBdr/>
      <w:spacing/>
      <w:ind/>
    </w:pPr>
    <w:rPr>
      <w:rFonts w:ascii="Times New Roman" w:hAnsi="Times New Roman"/>
      <w:sz w:val="26"/>
      <w:szCs w:val="26"/>
    </w:rPr>
  </w:style>
  <w:style w:type="paragraph" w:styleId="939">
    <w:name w:val="Основной текст с отступом 2"/>
    <w:basedOn w:val="923"/>
    <w:next w:val="939"/>
    <w:link w:val="923"/>
    <w:pPr>
      <w:pBdr/>
      <w:spacing w:after="120" w:line="480" w:lineRule="auto"/>
      <w:ind w:left="283"/>
    </w:pPr>
  </w:style>
  <w:style w:type="paragraph" w:styleId="940">
    <w:name w:val="Основной текст с отступом 3"/>
    <w:basedOn w:val="923"/>
    <w:next w:val="940"/>
    <w:link w:val="923"/>
    <w:pPr>
      <w:pBdr/>
      <w:spacing w:after="120"/>
      <w:ind w:left="283"/>
    </w:pPr>
    <w:rPr>
      <w:sz w:val="16"/>
      <w:szCs w:val="16"/>
    </w:rPr>
  </w:style>
  <w:style w:type="paragraph" w:styleId="941">
    <w:name w:val="Основной текст 2"/>
    <w:basedOn w:val="923"/>
    <w:next w:val="941"/>
    <w:link w:val="923"/>
    <w:pPr>
      <w:pBdr/>
      <w:spacing w:after="120" w:line="480" w:lineRule="auto"/>
      <w:ind/>
    </w:pPr>
  </w:style>
  <w:style w:type="paragraph" w:styleId="942">
    <w:name w:val="Style4"/>
    <w:basedOn w:val="923"/>
    <w:next w:val="942"/>
    <w:link w:val="923"/>
    <w:pPr>
      <w:widowControl w:val="false"/>
      <w:pBdr/>
      <w:spacing w:line="320" w:lineRule="exact"/>
      <w:ind/>
    </w:pPr>
    <w:rPr>
      <w:sz w:val="24"/>
      <w:szCs w:val="24"/>
    </w:rPr>
  </w:style>
  <w:style w:type="paragraph" w:styleId="943">
    <w:name w:val="Style18"/>
    <w:basedOn w:val="923"/>
    <w:next w:val="943"/>
    <w:link w:val="923"/>
    <w:pPr>
      <w:widowControl w:val="false"/>
      <w:pBdr/>
      <w:spacing w:line="322" w:lineRule="exact"/>
      <w:ind/>
      <w:jc w:val="both"/>
    </w:pPr>
    <w:rPr>
      <w:sz w:val="24"/>
      <w:szCs w:val="24"/>
    </w:rPr>
  </w:style>
  <w:style w:type="paragraph" w:styleId="944">
    <w:name w:val="Style19"/>
    <w:basedOn w:val="923"/>
    <w:next w:val="944"/>
    <w:link w:val="923"/>
    <w:pPr>
      <w:widowControl w:val="false"/>
      <w:pBdr/>
      <w:spacing w:line="326" w:lineRule="exact"/>
      <w:ind w:firstLine="691"/>
      <w:jc w:val="both"/>
    </w:pPr>
    <w:rPr>
      <w:sz w:val="24"/>
      <w:szCs w:val="24"/>
    </w:rPr>
  </w:style>
  <w:style w:type="paragraph" w:styleId="945">
    <w:name w:val="Style9"/>
    <w:basedOn w:val="923"/>
    <w:next w:val="945"/>
    <w:link w:val="923"/>
    <w:pPr>
      <w:widowControl w:val="false"/>
      <w:pBdr/>
      <w:spacing/>
      <w:ind/>
      <w:jc w:val="both"/>
    </w:pPr>
    <w:rPr>
      <w:sz w:val="24"/>
      <w:szCs w:val="24"/>
    </w:rPr>
  </w:style>
  <w:style w:type="paragraph" w:styleId="946">
    <w:name w:val="Текст"/>
    <w:basedOn w:val="923"/>
    <w:next w:val="946"/>
    <w:link w:val="954"/>
    <w:pPr>
      <w:pBdr/>
      <w:spacing/>
      <w:ind/>
    </w:pPr>
    <w:rPr>
      <w:rFonts w:ascii="Courier New" w:hAnsi="Courier New"/>
      <w:lang w:val="en-US" w:eastAsia="en-US"/>
    </w:rPr>
  </w:style>
  <w:style w:type="paragraph" w:styleId="947">
    <w:name w:val="Знак Знак Знак"/>
    <w:basedOn w:val="923"/>
    <w:next w:val="947"/>
    <w:link w:val="923"/>
    <w:pPr>
      <w:pBdr/>
      <w:spacing w:after="160" w:line="240" w:lineRule="exact"/>
      <w:ind/>
    </w:pPr>
    <w:rPr>
      <w:rFonts w:ascii="Verdana" w:hAnsi="Verdana"/>
      <w:lang w:val="en-US" w:eastAsia="en-US"/>
    </w:rPr>
  </w:style>
  <w:style w:type="paragraph" w:styleId="948">
    <w:name w:val="Текст выноски"/>
    <w:basedOn w:val="923"/>
    <w:next w:val="948"/>
    <w:link w:val="949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949">
    <w:name w:val="Текст выноски Знак"/>
    <w:next w:val="949"/>
    <w:link w:val="948"/>
    <w:pPr>
      <w:pBdr/>
      <w:spacing/>
      <w:ind/>
    </w:pPr>
    <w:rPr>
      <w:rFonts w:ascii="Tahoma" w:hAnsi="Tahoma"/>
      <w:sz w:val="16"/>
      <w:szCs w:val="16"/>
    </w:rPr>
  </w:style>
  <w:style w:type="character" w:styleId="950">
    <w:name w:val="Заголовок 4 Знак"/>
    <w:next w:val="950"/>
    <w:link w:val="926"/>
    <w:pPr>
      <w:pBdr/>
      <w:spacing/>
      <w:ind/>
    </w:pPr>
    <w:rPr>
      <w:b/>
      <w:bCs/>
      <w:sz w:val="28"/>
      <w:szCs w:val="28"/>
    </w:rPr>
  </w:style>
  <w:style w:type="paragraph" w:styleId="951">
    <w:name w:val="Знак Знак Знак Знак"/>
    <w:basedOn w:val="923"/>
    <w:next w:val="951"/>
    <w:link w:val="928"/>
    <w:pPr>
      <w:pBdr/>
      <w:spacing/>
      <w:ind w:firstLine="680"/>
      <w:jc w:val="both"/>
    </w:pPr>
    <w:rPr>
      <w:rFonts w:ascii="Verdana" w:hAnsi="Verdana"/>
      <w:lang w:val="en-US" w:eastAsia="en-US"/>
    </w:rPr>
  </w:style>
  <w:style w:type="paragraph" w:styleId="952">
    <w:name w:val="Обычный (веб)"/>
    <w:basedOn w:val="923"/>
    <w:next w:val="952"/>
    <w:link w:val="923"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953">
    <w:name w:val="Гиперссылка"/>
    <w:next w:val="953"/>
    <w:link w:val="923"/>
    <w:pPr>
      <w:pBdr/>
      <w:spacing/>
      <w:ind/>
    </w:pPr>
    <w:rPr>
      <w:color w:val="0000ff"/>
      <w:u w:val="single"/>
    </w:rPr>
  </w:style>
  <w:style w:type="character" w:styleId="954">
    <w:name w:val="Текст Знак"/>
    <w:next w:val="954"/>
    <w:link w:val="946"/>
    <w:pPr>
      <w:pBdr/>
      <w:spacing/>
      <w:ind/>
    </w:pPr>
    <w:rPr>
      <w:rFonts w:ascii="Courier New" w:hAnsi="Courier New"/>
    </w:rPr>
  </w:style>
  <w:style w:type="paragraph" w:styleId="955">
    <w:name w:val="List Paragraph"/>
    <w:basedOn w:val="923"/>
    <w:next w:val="955"/>
    <w:link w:val="923"/>
    <w:pPr>
      <w:pBdr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956">
    <w:name w:val=".FORMATTEXT"/>
    <w:next w:val="956"/>
    <w:link w:val="923"/>
    <w:pPr>
      <w:widowControl w:val="false"/>
      <w:pBdr/>
      <w:spacing/>
      <w:ind/>
    </w:pPr>
    <w:rPr>
      <w:sz w:val="24"/>
      <w:szCs w:val="24"/>
      <w:lang w:val="ru-RU" w:eastAsia="ru-RU" w:bidi="ar-SA"/>
    </w:rPr>
  </w:style>
  <w:style w:type="paragraph" w:styleId="957">
    <w:name w:val="ConsPlusTitle"/>
    <w:next w:val="957"/>
    <w:link w:val="923"/>
    <w:pPr>
      <w:pBdr/>
      <w:spacing/>
      <w:ind/>
    </w:pPr>
    <w:rPr>
      <w:rFonts w:ascii="Arial" w:hAnsi="Arial"/>
      <w:b/>
      <w:bCs/>
      <w:lang w:val="ru-RU" w:eastAsia="ru-RU" w:bidi="ar-SA"/>
    </w:rPr>
  </w:style>
  <w:style w:type="paragraph" w:styleId="958">
    <w:name w:val="Style2"/>
    <w:basedOn w:val="923"/>
    <w:next w:val="958"/>
    <w:link w:val="923"/>
    <w:pPr>
      <w:widowControl w:val="false"/>
      <w:pBdr/>
      <w:spacing w:line="322" w:lineRule="exact"/>
      <w:ind w:firstLine="557"/>
      <w:jc w:val="both"/>
    </w:pPr>
    <w:rPr>
      <w:sz w:val="24"/>
      <w:szCs w:val="24"/>
    </w:rPr>
  </w:style>
  <w:style w:type="character" w:styleId="959">
    <w:name w:val="Font Style11"/>
    <w:next w:val="959"/>
    <w:link w:val="923"/>
    <w:pPr>
      <w:pBdr/>
      <w:spacing/>
      <w:ind/>
    </w:pPr>
    <w:rPr>
      <w:rFonts w:ascii="Times New Roman" w:hAnsi="Times New Roman"/>
      <w:color w:val="000000"/>
      <w:sz w:val="28"/>
      <w:szCs w:val="28"/>
    </w:rPr>
  </w:style>
  <w:style w:type="paragraph" w:styleId="960">
    <w:name w:val="Верхний колонтитул"/>
    <w:basedOn w:val="923"/>
    <w:next w:val="960"/>
    <w:link w:val="96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61">
    <w:name w:val="Верхний колонтитул Знак"/>
    <w:basedOn w:val="928"/>
    <w:next w:val="961"/>
    <w:link w:val="960"/>
    <w:pPr>
      <w:pBdr/>
      <w:spacing/>
      <w:ind/>
    </w:pPr>
  </w:style>
  <w:style w:type="paragraph" w:styleId="962">
    <w:name w:val="Нижний колонтитул"/>
    <w:basedOn w:val="923"/>
    <w:next w:val="962"/>
    <w:link w:val="96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63">
    <w:name w:val="Нижний колонтитул Знак"/>
    <w:basedOn w:val="928"/>
    <w:next w:val="963"/>
    <w:link w:val="962"/>
    <w:pPr>
      <w:pBdr/>
      <w:spacing/>
      <w:ind/>
    </w:pPr>
  </w:style>
  <w:style w:type="character" w:styleId="964">
    <w:name w:val="Просмотренная гиперссылка"/>
    <w:next w:val="964"/>
    <w:link w:val="923"/>
    <w:pPr>
      <w:pBdr/>
      <w:spacing/>
      <w:ind/>
    </w:pPr>
    <w:rPr>
      <w:color w:val="800080"/>
      <w:u w:val="single"/>
    </w:rPr>
  </w:style>
  <w:style w:type="paragraph" w:styleId="965">
    <w:name w:val="xl63"/>
    <w:basedOn w:val="923"/>
    <w:next w:val="965"/>
    <w:link w:val="923"/>
    <w:pPr>
      <w:pBdr/>
      <w:spacing w:after="100" w:afterAutospacing="1" w:before="100" w:beforeAutospacing="1"/>
      <w:ind/>
      <w:jc w:val="right"/>
    </w:pPr>
    <w:rPr>
      <w:sz w:val="24"/>
      <w:szCs w:val="24"/>
    </w:rPr>
  </w:style>
  <w:style w:type="paragraph" w:styleId="966">
    <w:name w:val="xl64"/>
    <w:basedOn w:val="923"/>
    <w:next w:val="966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24"/>
      <w:szCs w:val="24"/>
    </w:rPr>
  </w:style>
  <w:style w:type="paragraph" w:styleId="967">
    <w:name w:val="xl65"/>
    <w:basedOn w:val="923"/>
    <w:next w:val="967"/>
    <w:link w:val="92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  <w:jc w:val="center"/>
    </w:pPr>
    <w:rPr>
      <w:sz w:val="24"/>
      <w:szCs w:val="24"/>
    </w:rPr>
  </w:style>
  <w:style w:type="paragraph" w:styleId="968">
    <w:name w:val="xl66"/>
    <w:basedOn w:val="923"/>
    <w:next w:val="968"/>
    <w:link w:val="92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sz w:val="24"/>
      <w:szCs w:val="24"/>
    </w:rPr>
  </w:style>
  <w:style w:type="paragraph" w:styleId="969">
    <w:name w:val="xl67"/>
    <w:basedOn w:val="923"/>
    <w:next w:val="969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sz w:val="24"/>
      <w:szCs w:val="24"/>
    </w:rPr>
  </w:style>
  <w:style w:type="paragraph" w:styleId="970">
    <w:name w:val="xl68"/>
    <w:basedOn w:val="923"/>
    <w:next w:val="970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sz w:val="24"/>
      <w:szCs w:val="24"/>
    </w:rPr>
  </w:style>
  <w:style w:type="paragraph" w:styleId="971">
    <w:name w:val="xl69"/>
    <w:basedOn w:val="923"/>
    <w:next w:val="971"/>
    <w:link w:val="923"/>
    <w:pPr>
      <w:pBdr>
        <w:left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  <w:jc w:val="center"/>
    </w:pPr>
    <w:rPr>
      <w:sz w:val="24"/>
      <w:szCs w:val="24"/>
    </w:rPr>
  </w:style>
  <w:style w:type="paragraph" w:styleId="972">
    <w:name w:val="xl70"/>
    <w:basedOn w:val="923"/>
    <w:next w:val="972"/>
    <w:link w:val="923"/>
    <w:pPr>
      <w:pBdr>
        <w:left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sz w:val="24"/>
      <w:szCs w:val="24"/>
    </w:rPr>
  </w:style>
  <w:style w:type="paragraph" w:styleId="973">
    <w:name w:val="xl71"/>
    <w:basedOn w:val="923"/>
    <w:next w:val="973"/>
    <w:link w:val="92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  <w:jc w:val="center"/>
    </w:pPr>
    <w:rPr>
      <w:sz w:val="24"/>
      <w:szCs w:val="24"/>
    </w:rPr>
  </w:style>
  <w:style w:type="paragraph" w:styleId="974">
    <w:name w:val="xl72"/>
    <w:basedOn w:val="923"/>
    <w:next w:val="974"/>
    <w:link w:val="92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b/>
      <w:bCs/>
      <w:sz w:val="24"/>
      <w:szCs w:val="24"/>
    </w:rPr>
  </w:style>
  <w:style w:type="paragraph" w:styleId="975">
    <w:name w:val="xl73"/>
    <w:basedOn w:val="923"/>
    <w:next w:val="975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b/>
      <w:bCs/>
      <w:sz w:val="24"/>
      <w:szCs w:val="24"/>
    </w:rPr>
  </w:style>
  <w:style w:type="paragraph" w:styleId="976">
    <w:name w:val="xl74"/>
    <w:basedOn w:val="923"/>
    <w:next w:val="976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b/>
      <w:bCs/>
      <w:sz w:val="24"/>
      <w:szCs w:val="24"/>
    </w:rPr>
  </w:style>
  <w:style w:type="paragraph" w:styleId="977">
    <w:name w:val="xl75"/>
    <w:basedOn w:val="923"/>
    <w:next w:val="977"/>
    <w:link w:val="92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24"/>
      <w:szCs w:val="24"/>
    </w:rPr>
  </w:style>
  <w:style w:type="paragraph" w:styleId="978">
    <w:name w:val="xl76"/>
    <w:basedOn w:val="923"/>
    <w:next w:val="978"/>
    <w:link w:val="92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979">
    <w:name w:val="xl77"/>
    <w:basedOn w:val="923"/>
    <w:next w:val="979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980">
    <w:name w:val="xl78"/>
    <w:basedOn w:val="923"/>
    <w:next w:val="980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981">
    <w:name w:val="xl79"/>
    <w:basedOn w:val="923"/>
    <w:next w:val="981"/>
    <w:link w:val="923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24"/>
      <w:szCs w:val="24"/>
    </w:rPr>
  </w:style>
  <w:style w:type="paragraph" w:styleId="982">
    <w:name w:val="xl80"/>
    <w:basedOn w:val="923"/>
    <w:next w:val="982"/>
    <w:link w:val="923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983">
    <w:name w:val="xl81"/>
    <w:basedOn w:val="923"/>
    <w:next w:val="983"/>
    <w:link w:val="92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sz w:val="24"/>
      <w:szCs w:val="24"/>
    </w:rPr>
  </w:style>
  <w:style w:type="paragraph" w:styleId="984">
    <w:name w:val="xl82"/>
    <w:basedOn w:val="923"/>
    <w:next w:val="984"/>
    <w:link w:val="92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b/>
      <w:bCs/>
      <w:sz w:val="24"/>
      <w:szCs w:val="24"/>
    </w:rPr>
  </w:style>
  <w:style w:type="paragraph" w:styleId="985">
    <w:name w:val="xl83"/>
    <w:basedOn w:val="923"/>
    <w:next w:val="985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b/>
      <w:bCs/>
      <w:sz w:val="24"/>
      <w:szCs w:val="24"/>
    </w:rPr>
  </w:style>
  <w:style w:type="paragraph" w:styleId="986">
    <w:name w:val="xl84"/>
    <w:basedOn w:val="923"/>
    <w:next w:val="986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b/>
      <w:bCs/>
      <w:sz w:val="24"/>
      <w:szCs w:val="24"/>
    </w:rPr>
  </w:style>
  <w:style w:type="paragraph" w:styleId="987">
    <w:name w:val="xl85"/>
    <w:basedOn w:val="923"/>
    <w:next w:val="987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988">
    <w:name w:val="xl86"/>
    <w:basedOn w:val="923"/>
    <w:next w:val="988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sz w:val="24"/>
      <w:szCs w:val="24"/>
    </w:rPr>
  </w:style>
  <w:style w:type="paragraph" w:styleId="989">
    <w:name w:val="xl87"/>
    <w:basedOn w:val="923"/>
    <w:next w:val="989"/>
    <w:link w:val="92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sz w:val="24"/>
      <w:szCs w:val="24"/>
    </w:rPr>
  </w:style>
  <w:style w:type="paragraph" w:styleId="990">
    <w:name w:val="xl88"/>
    <w:basedOn w:val="923"/>
    <w:next w:val="990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after="100" w:afterAutospacing="1" w:before="100" w:beforeAutospacing="1"/>
      <w:ind/>
    </w:pPr>
    <w:rPr>
      <w:sz w:val="24"/>
      <w:szCs w:val="24"/>
    </w:rPr>
  </w:style>
  <w:style w:type="paragraph" w:styleId="991">
    <w:name w:val="xl89"/>
    <w:basedOn w:val="923"/>
    <w:next w:val="991"/>
    <w:link w:val="92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92">
    <w:name w:val="xl90"/>
    <w:basedOn w:val="923"/>
    <w:next w:val="992"/>
    <w:link w:val="923"/>
    <w:pPr>
      <w:pBdr/>
      <w:spacing w:after="100" w:afterAutospacing="1" w:before="100" w:beforeAutospacing="1"/>
      <w:ind/>
      <w:jc w:val="center"/>
    </w:pPr>
    <w:rPr>
      <w:b/>
      <w:bCs/>
      <w:sz w:val="24"/>
      <w:szCs w:val="24"/>
    </w:rPr>
  </w:style>
  <w:style w:type="paragraph" w:styleId="993">
    <w:name w:val="xl91"/>
    <w:basedOn w:val="923"/>
    <w:next w:val="993"/>
    <w:link w:val="9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  <w:jc w:val="center"/>
    </w:pPr>
    <w:rPr>
      <w:b/>
      <w:bCs/>
      <w:sz w:val="24"/>
      <w:szCs w:val="24"/>
    </w:rPr>
  </w:style>
  <w:style w:type="paragraph" w:styleId="994">
    <w:name w:val="xl92"/>
    <w:basedOn w:val="923"/>
    <w:next w:val="994"/>
    <w:link w:val="923"/>
    <w:pPr>
      <w:pBdr>
        <w:left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995">
    <w:name w:val="xl93"/>
    <w:basedOn w:val="923"/>
    <w:next w:val="995"/>
    <w:link w:val="92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after="100" w:afterAutospacing="1" w:before="100" w:beforeAutospacing="1"/>
      <w:ind/>
    </w:pPr>
    <w:rPr>
      <w:sz w:val="24"/>
      <w:szCs w:val="24"/>
    </w:rPr>
  </w:style>
  <w:style w:type="paragraph" w:styleId="996">
    <w:name w:val="Абзац списка"/>
    <w:basedOn w:val="923"/>
    <w:next w:val="996"/>
    <w:link w:val="923"/>
    <w:pPr>
      <w:pBdr/>
      <w:spacing/>
      <w:ind w:left="720"/>
      <w:contextualSpacing w:val="true"/>
    </w:pPr>
    <w:rPr>
      <w:sz w:val="24"/>
      <w:szCs w:val="24"/>
      <w:lang w:eastAsia="ar-SA"/>
    </w:rPr>
  </w:style>
  <w:style w:type="paragraph" w:styleId="997">
    <w:name w:val="Абзац списка1"/>
    <w:basedOn w:val="923"/>
    <w:next w:val="997"/>
    <w:link w:val="923"/>
    <w:pPr>
      <w:pBdr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998">
    <w:name w:val="headertext topleveltext centertext"/>
    <w:basedOn w:val="923"/>
    <w:next w:val="998"/>
    <w:link w:val="923"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999">
    <w:name w:val="Заголовок 2 Знак"/>
    <w:next w:val="999"/>
    <w:link w:val="925"/>
    <w:pPr>
      <w:pBdr/>
      <w:spacing/>
      <w:ind/>
    </w:pPr>
    <w:rPr>
      <w:sz w:val="28"/>
    </w:rPr>
  </w:style>
  <w:style w:type="character" w:styleId="1000">
    <w:name w:val="ConsPlusNormal Знак"/>
    <w:next w:val="1000"/>
    <w:link w:val="934"/>
    <w:pPr>
      <w:pBdr/>
      <w:spacing/>
      <w:ind/>
    </w:pPr>
    <w:rPr>
      <w:rFonts w:ascii="Arial" w:hAnsi="Arial"/>
    </w:rPr>
  </w:style>
  <w:style w:type="character" w:styleId="1001" w:default="1">
    <w:name w:val="Default Paragraph Font"/>
    <w:uiPriority w:val="1"/>
    <w:semiHidden/>
    <w:unhideWhenUsed/>
    <w:pPr>
      <w:pBdr/>
      <w:spacing/>
      <w:ind/>
    </w:pPr>
  </w:style>
  <w:style w:type="numbering" w:styleId="1002" w:default="1">
    <w:name w:val="No List"/>
    <w:uiPriority w:val="99"/>
    <w:semiHidden/>
    <w:unhideWhenUsed/>
    <w:pPr>
      <w:pBdr/>
      <w:spacing/>
      <w:ind/>
    </w:pPr>
  </w:style>
  <w:style w:type="paragraph" w:styleId="1003" w:default="1">
    <w:name w:val="Normal"/>
    <w:qFormat/>
    <w:pPr>
      <w:pBdr/>
      <w:spacing/>
      <w:ind/>
    </w:pPr>
  </w:style>
  <w:style w:type="table" w:styleId="100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43</cp:revision>
  <dcterms:modified xsi:type="dcterms:W3CDTF">2024-10-28T08:02:20Z</dcterms:modified>
</cp:coreProperties>
</file>